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6E" w:rsidRPr="00A72D6E" w:rsidRDefault="00A72D6E" w:rsidP="00A72D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Nunito" w:eastAsia="Times New Roman" w:hAnsi="Nunito" w:cs="Times New Roman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3075" cy="1085850"/>
            <wp:effectExtent l="0" t="0" r="9525" b="0"/>
            <wp:wrapSquare wrapText="bothSides"/>
            <wp:docPr id="1" name="Picture 1" descr="head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A72D6E" w:rsidRPr="00A72D6E" w:rsidRDefault="00A72D6E" w:rsidP="00A72D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>BILLING 101</w:t>
      </w:r>
    </w:p>
    <w:p w:rsidR="00A72D6E" w:rsidRPr="00A72D6E" w:rsidRDefault="00A72D6E" w:rsidP="00A72D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 xml:space="preserve">Due to recent changes in health insurance industry, our billing department receives many calls from parents with questions regarding their bills and charges incurred during a “check up” or “sick visit”. We have developed this sheet to give you important information to help you better understand your insurance. 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  <w:u w:val="single"/>
        </w:rPr>
        <w:t xml:space="preserve">Know your benefits! 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 xml:space="preserve">It is your responsibility to know your coverage details, below is some helpful information to help your understand your coverage. 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 xml:space="preserve">Know Your Insurance Plan – with higher deductible and health saving accounts, check your insurance plan for limited benefits such as: 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D6E" w:rsidRPr="00A72D6E" w:rsidRDefault="00A72D6E" w:rsidP="00A72D6E">
      <w:pPr>
        <w:numPr>
          <w:ilvl w:val="0"/>
          <w:numId w:val="1"/>
        </w:numPr>
        <w:spacing w:after="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2D6E">
        <w:rPr>
          <w:rFonts w:ascii="Nunito" w:eastAsia="Times New Roman" w:hAnsi="Nunito" w:cs="Arial"/>
          <w:b/>
          <w:bCs/>
          <w:color w:val="000000"/>
          <w:sz w:val="24"/>
          <w:szCs w:val="24"/>
        </w:rPr>
        <w:t xml:space="preserve">Does your plan cover well-care visits? </w:t>
      </w:r>
    </w:p>
    <w:p w:rsidR="00A72D6E" w:rsidRPr="00A72D6E" w:rsidRDefault="00A72D6E" w:rsidP="00A72D6E">
      <w:pPr>
        <w:numPr>
          <w:ilvl w:val="0"/>
          <w:numId w:val="1"/>
        </w:numPr>
        <w:spacing w:after="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2D6E">
        <w:rPr>
          <w:rFonts w:ascii="Nunito" w:eastAsia="Times New Roman" w:hAnsi="Nunito" w:cs="Arial"/>
          <w:b/>
          <w:bCs/>
          <w:color w:val="000000"/>
          <w:sz w:val="24"/>
          <w:szCs w:val="24"/>
        </w:rPr>
        <w:t xml:space="preserve">Does your plan cover immunizations? </w:t>
      </w:r>
    </w:p>
    <w:p w:rsidR="00A72D6E" w:rsidRPr="00A72D6E" w:rsidRDefault="00A72D6E" w:rsidP="00A72D6E">
      <w:pPr>
        <w:numPr>
          <w:ilvl w:val="0"/>
          <w:numId w:val="1"/>
        </w:numPr>
        <w:spacing w:after="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2D6E">
        <w:rPr>
          <w:rFonts w:ascii="Nunito" w:eastAsia="Times New Roman" w:hAnsi="Nunito" w:cs="Arial"/>
          <w:b/>
          <w:bCs/>
          <w:color w:val="000000"/>
          <w:sz w:val="24"/>
          <w:szCs w:val="24"/>
        </w:rPr>
        <w:t xml:space="preserve">Does your plan cover sick visits? </w:t>
      </w:r>
    </w:p>
    <w:p w:rsidR="00A72D6E" w:rsidRPr="00A72D6E" w:rsidRDefault="00A72D6E" w:rsidP="00A72D6E">
      <w:pPr>
        <w:numPr>
          <w:ilvl w:val="0"/>
          <w:numId w:val="1"/>
        </w:numPr>
        <w:spacing w:after="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2D6E">
        <w:rPr>
          <w:rFonts w:ascii="Nunito" w:eastAsia="Times New Roman" w:hAnsi="Nunito" w:cs="Arial"/>
          <w:b/>
          <w:bCs/>
          <w:color w:val="000000"/>
          <w:sz w:val="24"/>
          <w:szCs w:val="24"/>
        </w:rPr>
        <w:t xml:space="preserve">What is your co-pay &amp; deductible? </w:t>
      </w:r>
    </w:p>
    <w:p w:rsidR="00A72D6E" w:rsidRPr="00A72D6E" w:rsidRDefault="00A72D6E" w:rsidP="00A72D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2D6E">
        <w:rPr>
          <w:rFonts w:ascii="Nunito" w:eastAsia="Times New Roman" w:hAnsi="Nunito" w:cs="Arial"/>
          <w:b/>
          <w:bCs/>
          <w:color w:val="000000"/>
          <w:sz w:val="24"/>
          <w:szCs w:val="24"/>
        </w:rPr>
        <w:t xml:space="preserve">Does your plan cover after-hours visits? 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  <w:u w:val="single"/>
        </w:rPr>
        <w:t>Deductible-</w:t>
      </w: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 xml:space="preserve"> Your deductible is </w:t>
      </w: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  <w:shd w:val="clear" w:color="auto" w:fill="FFFFFF"/>
        </w:rPr>
        <w:t xml:space="preserve">a specified amount of money that you must pay before an insurance company will pay a claim. 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*Any visits other than well child visits are subject to your deductible and coinsurance. If you are here for a routine check up and other issues arise besides the routine check the provider may bill for a separate visit and you may incur separate charges. 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  <w:u w:val="single"/>
        </w:rPr>
        <w:t>Coinsurance</w:t>
      </w: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 xml:space="preserve"> </w:t>
      </w: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  <w:shd w:val="clear" w:color="auto" w:fill="FFFFFF"/>
        </w:rPr>
        <w:t xml:space="preserve">is a type of insurance in which the insured pays a share of the payment made against a claim, 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  <w:u w:val="single"/>
        </w:rPr>
        <w:t>Copay</w:t>
      </w: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 xml:space="preserve">- </w:t>
      </w: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  <w:shd w:val="clear" w:color="auto" w:fill="FFFFFF"/>
        </w:rPr>
        <w:t xml:space="preserve">A fixed amount you pay for a covered health care service, and after you have met your deductible. 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Non--Covered Services</w:t>
      </w: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  <w:shd w:val="clear" w:color="auto" w:fill="FFFFFF"/>
        </w:rPr>
        <w:t xml:space="preserve"> are common services not covered by your insurance such as ear wax or wart removals.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*Please note we do charge a fee for our services on weekends, evening, early morning drop in, and some holidays: these fees may be non-covered by your insurance. 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D6E" w:rsidRPr="00A72D6E" w:rsidRDefault="00A72D6E" w:rsidP="00A72D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 xml:space="preserve">We file claims with all insurances we are in network with, such as Blue Cross Blue Shield, United Health Care, </w:t>
      </w:r>
      <w:proofErr w:type="spellStart"/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>Medcost</w:t>
      </w:r>
      <w:proofErr w:type="spellEnd"/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 xml:space="preserve">, Aetna, Cigna, Coventry, Crescent and Humana PPO. We will be glad to file claims as a courtesy to any insurance even if we are not in their network. </w:t>
      </w: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lastRenderedPageBreak/>
        <w:t>If you have any question of whether we are in network with your plan please contact your insurance company.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>Our staff will be glad to help with any other questions.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>You may call our office at 828-254-5326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>For questions regarding private insurance….Ext.  2135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>For questions regarding Medicaid…Ext. 2125</w:t>
      </w:r>
    </w:p>
    <w:p w:rsidR="00A72D6E" w:rsidRPr="00A72D6E" w:rsidRDefault="00A72D6E" w:rsidP="00A7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D6E">
        <w:rPr>
          <w:rFonts w:ascii="Nunito" w:eastAsia="Times New Roman" w:hAnsi="Nunito" w:cs="Times New Roman"/>
          <w:b/>
          <w:bCs/>
          <w:color w:val="000000"/>
          <w:sz w:val="24"/>
          <w:szCs w:val="24"/>
        </w:rPr>
        <w:t>For questions regarding balances, collections, and to make payments…Ext. 2111</w:t>
      </w:r>
    </w:p>
    <w:p w:rsidR="00FA4EC0" w:rsidRDefault="00A72D6E"/>
    <w:sectPr w:rsidR="00FA4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2C0B"/>
    <w:multiLevelType w:val="multilevel"/>
    <w:tmpl w:val="B794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6E"/>
    <w:rsid w:val="00091280"/>
    <w:rsid w:val="00A72D6E"/>
    <w:rsid w:val="00B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Martin</dc:creator>
  <cp:lastModifiedBy>Eleanor Martin</cp:lastModifiedBy>
  <cp:revision>1</cp:revision>
  <dcterms:created xsi:type="dcterms:W3CDTF">2017-04-05T16:55:00Z</dcterms:created>
  <dcterms:modified xsi:type="dcterms:W3CDTF">2017-04-05T16:59:00Z</dcterms:modified>
</cp:coreProperties>
</file>